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0D1BC6" w:rsidRPr="009A3C90" w:rsidRDefault="000D1BC6" w:rsidP="000D1BC6">
      <w:pPr>
        <w:jc w:val="center"/>
        <w:outlineLvl w:val="0"/>
        <w:rPr>
          <w:b/>
          <w:bCs/>
        </w:rPr>
      </w:pPr>
      <w:r w:rsidRPr="009A3C90">
        <w:rPr>
          <w:lang w:val="en-CA"/>
        </w:rPr>
        <w:fldChar w:fldCharType="begin"/>
      </w:r>
      <w:r w:rsidRPr="009A3C90">
        <w:rPr>
          <w:lang w:val="en-CA"/>
        </w:rPr>
        <w:instrText xml:space="preserve"> SEQ CHAPTER \h \r 1</w:instrText>
      </w:r>
      <w:r w:rsidRPr="009A3C90">
        <w:rPr>
          <w:lang w:val="en-CA"/>
        </w:rPr>
        <w:fldChar w:fldCharType="end"/>
      </w:r>
      <w:r>
        <w:rPr>
          <w:b/>
          <w:bCs/>
        </w:rPr>
        <w:t>PUC DOCKET NO. 4</w:t>
      </w:r>
      <w:r w:rsidR="003E0924">
        <w:rPr>
          <w:b/>
          <w:bCs/>
        </w:rPr>
        <w:t>2944</w:t>
      </w:r>
    </w:p>
    <w:p w:rsidR="000D1BC6" w:rsidRPr="009A3C90" w:rsidRDefault="000D1BC6" w:rsidP="000D1BC6">
      <w:pPr>
        <w:widowControl/>
      </w:pPr>
    </w:p>
    <w:tbl>
      <w:tblPr>
        <w:tblW w:w="9490" w:type="dxa"/>
        <w:tblInd w:w="120" w:type="dxa"/>
        <w:tblLayout w:type="fixed"/>
        <w:tblCellMar>
          <w:left w:w="120" w:type="dxa"/>
          <w:right w:w="120" w:type="dxa"/>
        </w:tblCellMar>
        <w:tblLook w:val="0000" w:firstRow="0" w:lastRow="0" w:firstColumn="0" w:lastColumn="0" w:noHBand="0" w:noVBand="0"/>
      </w:tblPr>
      <w:tblGrid>
        <w:gridCol w:w="4410"/>
        <w:gridCol w:w="490"/>
        <w:gridCol w:w="4590"/>
      </w:tblGrid>
      <w:tr w:rsidR="000D1BC6" w:rsidRPr="009A3C90" w:rsidTr="002F0E54">
        <w:trPr>
          <w:cantSplit/>
        </w:trPr>
        <w:tc>
          <w:tcPr>
            <w:tcW w:w="4410" w:type="dxa"/>
            <w:tcBorders>
              <w:top w:val="nil"/>
              <w:left w:val="nil"/>
              <w:bottom w:val="nil"/>
              <w:right w:val="nil"/>
            </w:tcBorders>
          </w:tcPr>
          <w:p w:rsidR="000D1BC6" w:rsidRPr="009A3C90" w:rsidRDefault="000D1BC6" w:rsidP="00ED433B">
            <w:pPr>
              <w:widowControl/>
              <w:spacing w:before="120" w:after="57"/>
            </w:pPr>
            <w:r w:rsidRPr="009A3C90">
              <w:rPr>
                <w:b/>
                <w:bCs/>
              </w:rPr>
              <w:t>APPLI</w:t>
            </w:r>
            <w:r>
              <w:rPr>
                <w:b/>
                <w:bCs/>
              </w:rPr>
              <w:t xml:space="preserve">CATION OF </w:t>
            </w:r>
            <w:r w:rsidR="00ED433B">
              <w:rPr>
                <w:b/>
                <w:bCs/>
              </w:rPr>
              <w:t>THE CITY OF THRALL TO AMEND A CERTIFICATE OF CONVENIENCE AND NECESSITY IN WILLIAMSON COUNTY (36627-C)</w:t>
            </w:r>
          </w:p>
        </w:tc>
        <w:tc>
          <w:tcPr>
            <w:tcW w:w="490" w:type="dxa"/>
            <w:tcBorders>
              <w:top w:val="nil"/>
              <w:left w:val="nil"/>
              <w:bottom w:val="nil"/>
              <w:right w:val="nil"/>
            </w:tcBorders>
          </w:tcPr>
          <w:p w:rsidR="000D1BC6" w:rsidRPr="009A3C90" w:rsidRDefault="000D1BC6" w:rsidP="002F0E54">
            <w:pPr>
              <w:widowControl/>
              <w:spacing w:before="120"/>
              <w:rPr>
                <w:b/>
                <w:bCs/>
              </w:rPr>
            </w:pPr>
            <w:r w:rsidRPr="009A3C90">
              <w:rPr>
                <w:b/>
                <w:bCs/>
              </w:rPr>
              <w:t>§</w:t>
            </w:r>
          </w:p>
          <w:p w:rsidR="000D1BC6" w:rsidRPr="009A3C90" w:rsidRDefault="000D1BC6" w:rsidP="002F0E54">
            <w:pPr>
              <w:widowControl/>
              <w:rPr>
                <w:b/>
                <w:bCs/>
              </w:rPr>
            </w:pPr>
            <w:r w:rsidRPr="009A3C90">
              <w:rPr>
                <w:b/>
                <w:bCs/>
              </w:rPr>
              <w:t>§</w:t>
            </w:r>
          </w:p>
          <w:p w:rsidR="000D1BC6" w:rsidRPr="009A3C90" w:rsidRDefault="000D1BC6" w:rsidP="002F0E54">
            <w:pPr>
              <w:widowControl/>
              <w:rPr>
                <w:b/>
                <w:bCs/>
              </w:rPr>
            </w:pPr>
            <w:r w:rsidRPr="009A3C90">
              <w:rPr>
                <w:b/>
                <w:bCs/>
              </w:rPr>
              <w:t>§</w:t>
            </w:r>
          </w:p>
          <w:p w:rsidR="000D1BC6" w:rsidRDefault="000D1BC6" w:rsidP="002F0E54">
            <w:pPr>
              <w:widowControl/>
              <w:rPr>
                <w:b/>
                <w:bCs/>
              </w:rPr>
            </w:pPr>
            <w:r w:rsidRPr="009A3C90">
              <w:rPr>
                <w:b/>
                <w:bCs/>
              </w:rPr>
              <w:t>§</w:t>
            </w:r>
          </w:p>
          <w:p w:rsidR="000D1BC6" w:rsidRPr="00A9654D" w:rsidRDefault="000D1BC6" w:rsidP="002F0E54">
            <w:pPr>
              <w:widowControl/>
              <w:rPr>
                <w:b/>
                <w:bCs/>
              </w:rPr>
            </w:pPr>
            <w:r w:rsidRPr="009A3C90">
              <w:rPr>
                <w:b/>
                <w:bCs/>
              </w:rPr>
              <w:t>§</w:t>
            </w:r>
          </w:p>
        </w:tc>
        <w:tc>
          <w:tcPr>
            <w:tcW w:w="4590" w:type="dxa"/>
            <w:tcBorders>
              <w:top w:val="nil"/>
              <w:left w:val="nil"/>
              <w:bottom w:val="nil"/>
              <w:right w:val="nil"/>
            </w:tcBorders>
          </w:tcPr>
          <w:p w:rsidR="000D1BC6" w:rsidRDefault="000D1BC6" w:rsidP="002F0E54">
            <w:pPr>
              <w:widowControl/>
              <w:spacing w:after="57"/>
              <w:jc w:val="center"/>
              <w:rPr>
                <w:b/>
                <w:bCs/>
              </w:rPr>
            </w:pPr>
            <w:r>
              <w:rPr>
                <w:b/>
                <w:bCs/>
              </w:rPr>
              <w:t xml:space="preserve">PUBLIC UTILITY COMMISSION </w:t>
            </w:r>
          </w:p>
          <w:p w:rsidR="000D1BC6" w:rsidRDefault="000D1BC6" w:rsidP="002F0E54">
            <w:pPr>
              <w:widowControl/>
              <w:spacing w:after="57"/>
              <w:jc w:val="center"/>
              <w:rPr>
                <w:b/>
                <w:bCs/>
              </w:rPr>
            </w:pPr>
          </w:p>
          <w:p w:rsidR="000D1BC6" w:rsidRPr="009A3C90" w:rsidRDefault="000D1BC6" w:rsidP="002F0E54">
            <w:pPr>
              <w:widowControl/>
              <w:spacing w:after="57"/>
              <w:jc w:val="center"/>
            </w:pPr>
            <w:r>
              <w:rPr>
                <w:b/>
                <w:bCs/>
              </w:rPr>
              <w:t>OF TEXAS</w:t>
            </w:r>
          </w:p>
        </w:tc>
      </w:tr>
    </w:tbl>
    <w:p w:rsidR="00AA14AD" w:rsidRDefault="00AA14AD"/>
    <w:p w:rsidR="000D1BC6" w:rsidRPr="000D1BC6" w:rsidRDefault="000D1BC6" w:rsidP="000D1BC6">
      <w:pPr>
        <w:pStyle w:val="Documentheading"/>
        <w:keepNext w:val="0"/>
        <w:spacing w:after="120"/>
        <w:rPr>
          <w:sz w:val="24"/>
          <w:szCs w:val="24"/>
        </w:rPr>
      </w:pPr>
      <w:r>
        <w:rPr>
          <w:sz w:val="24"/>
          <w:szCs w:val="24"/>
        </w:rPr>
        <w:t>mot</w:t>
      </w:r>
      <w:r w:rsidR="00624742">
        <w:rPr>
          <w:sz w:val="24"/>
          <w:szCs w:val="24"/>
        </w:rPr>
        <w:t>ion to admit evidence</w:t>
      </w:r>
      <w:r>
        <w:rPr>
          <w:sz w:val="24"/>
          <w:szCs w:val="24"/>
        </w:rPr>
        <w:t xml:space="preserve"> </w:t>
      </w:r>
    </w:p>
    <w:p w:rsidR="000D1BC6" w:rsidRDefault="000D1BC6" w:rsidP="000D1BC6">
      <w:pPr>
        <w:pStyle w:val="Heading4"/>
        <w:keepNext w:val="0"/>
        <w:spacing w:after="0" w:line="360" w:lineRule="auto"/>
        <w:ind w:left="0" w:firstLine="720"/>
        <w:jc w:val="both"/>
        <w:rPr>
          <w:b w:val="0"/>
          <w:sz w:val="24"/>
          <w:szCs w:val="24"/>
        </w:rPr>
      </w:pPr>
      <w:r w:rsidRPr="00D51AE0">
        <w:rPr>
          <w:sz w:val="24"/>
          <w:szCs w:val="24"/>
        </w:rPr>
        <w:t>COMES NOW</w:t>
      </w:r>
      <w:r>
        <w:rPr>
          <w:b w:val="0"/>
          <w:sz w:val="24"/>
          <w:szCs w:val="24"/>
        </w:rPr>
        <w:t xml:space="preserve"> the Staff (Staff) of the Public Utility Commission of Texas (Commission) repre</w:t>
      </w:r>
      <w:r w:rsidR="00624742">
        <w:rPr>
          <w:b w:val="0"/>
          <w:sz w:val="24"/>
          <w:szCs w:val="24"/>
        </w:rPr>
        <w:t xml:space="preserve">senting the public interest files this </w:t>
      </w:r>
      <w:r>
        <w:rPr>
          <w:b w:val="0"/>
          <w:sz w:val="24"/>
          <w:szCs w:val="24"/>
        </w:rPr>
        <w:t>Motion to Admit Evidence</w:t>
      </w:r>
      <w:r w:rsidR="00624742">
        <w:rPr>
          <w:b w:val="0"/>
          <w:sz w:val="24"/>
          <w:szCs w:val="24"/>
        </w:rPr>
        <w:t>.</w:t>
      </w:r>
      <w:r>
        <w:rPr>
          <w:b w:val="0"/>
          <w:sz w:val="24"/>
          <w:szCs w:val="24"/>
        </w:rPr>
        <w:t xml:space="preserve"> </w:t>
      </w:r>
    </w:p>
    <w:p w:rsidR="00D51AE0" w:rsidRPr="00D51AE0" w:rsidRDefault="000D1BC6" w:rsidP="00D51AE0">
      <w:pPr>
        <w:widowControl/>
        <w:numPr>
          <w:ilvl w:val="0"/>
          <w:numId w:val="1"/>
        </w:numPr>
        <w:autoSpaceDE/>
        <w:autoSpaceDN/>
        <w:adjustRightInd/>
        <w:spacing w:line="360" w:lineRule="auto"/>
        <w:jc w:val="center"/>
        <w:rPr>
          <w:b/>
          <w:smallCaps/>
        </w:rPr>
      </w:pPr>
      <w:r>
        <w:rPr>
          <w:b/>
          <w:smallCaps/>
        </w:rPr>
        <w:t>B</w:t>
      </w:r>
      <w:r w:rsidRPr="00FC29D6">
        <w:rPr>
          <w:b/>
        </w:rPr>
        <w:t>ackground</w:t>
      </w:r>
    </w:p>
    <w:p w:rsidR="00336C4D" w:rsidRDefault="00D51AE0" w:rsidP="00C31224">
      <w:pPr>
        <w:pStyle w:val="NoSpacing"/>
        <w:spacing w:line="360" w:lineRule="auto"/>
        <w:ind w:firstLine="720"/>
        <w:jc w:val="both"/>
        <w:rPr>
          <w:rFonts w:ascii="Times New Roman" w:hAnsi="Times New Roman" w:cs="Times New Roman"/>
          <w:sz w:val="24"/>
          <w:szCs w:val="24"/>
        </w:rPr>
      </w:pPr>
      <w:r w:rsidRPr="00D51AE0">
        <w:rPr>
          <w:rFonts w:ascii="Times New Roman" w:hAnsi="Times New Roman" w:cs="Times New Roman"/>
          <w:sz w:val="24"/>
          <w:szCs w:val="24"/>
        </w:rPr>
        <w:t>On January 28, 2010, the City of Thrall (</w:t>
      </w:r>
      <w:r>
        <w:rPr>
          <w:rFonts w:ascii="Times New Roman" w:hAnsi="Times New Roman" w:cs="Times New Roman"/>
          <w:sz w:val="24"/>
          <w:szCs w:val="24"/>
        </w:rPr>
        <w:t>City</w:t>
      </w:r>
      <w:r w:rsidRPr="00D51AE0">
        <w:rPr>
          <w:rFonts w:ascii="Times New Roman" w:hAnsi="Times New Roman" w:cs="Times New Roman"/>
          <w:sz w:val="24"/>
          <w:szCs w:val="24"/>
        </w:rPr>
        <w:t xml:space="preserve">), filed an application with the Texas Commission on Environmental Quality (TCEQ) to amend water </w:t>
      </w:r>
      <w:r w:rsidRPr="00D51AE0">
        <w:rPr>
          <w:rFonts w:ascii="Times New Roman" w:eastAsia="Times New Roman" w:hAnsi="Times New Roman" w:cs="Times New Roman"/>
          <w:sz w:val="24"/>
          <w:szCs w:val="24"/>
        </w:rPr>
        <w:t xml:space="preserve">Certificate of Convenience and Necessity (CCN) </w:t>
      </w:r>
      <w:r w:rsidRPr="00336C4D">
        <w:rPr>
          <w:rFonts w:ascii="Times New Roman" w:eastAsia="Times New Roman" w:hAnsi="Times New Roman" w:cs="Times New Roman"/>
          <w:sz w:val="24"/>
          <w:szCs w:val="24"/>
        </w:rPr>
        <w:t xml:space="preserve">No. </w:t>
      </w:r>
      <w:r w:rsidR="00336C4D" w:rsidRPr="00336C4D">
        <w:rPr>
          <w:rFonts w:ascii="Times New Roman" w:eastAsia="Times New Roman" w:hAnsi="Times New Roman" w:cs="Times New Roman"/>
          <w:sz w:val="24"/>
          <w:szCs w:val="24"/>
        </w:rPr>
        <w:t>13063 in Williamson County</w:t>
      </w:r>
      <w:r w:rsidR="00336C4D">
        <w:rPr>
          <w:rFonts w:ascii="Times New Roman" w:eastAsia="Times New Roman" w:hAnsi="Times New Roman" w:cs="Times New Roman"/>
          <w:sz w:val="24"/>
          <w:szCs w:val="24"/>
        </w:rPr>
        <w:t xml:space="preserve">, Texas </w:t>
      </w:r>
      <w:r w:rsidRPr="00D51AE0">
        <w:rPr>
          <w:rFonts w:ascii="Times New Roman" w:hAnsi="Times New Roman" w:cs="Times New Roman"/>
          <w:sz w:val="24"/>
          <w:szCs w:val="24"/>
        </w:rPr>
        <w:t>pursuant to the Texas Water Code</w:t>
      </w:r>
      <w:r w:rsidR="00336C4D">
        <w:rPr>
          <w:rFonts w:ascii="Times New Roman" w:hAnsi="Times New Roman" w:cs="Times New Roman"/>
          <w:sz w:val="24"/>
          <w:szCs w:val="24"/>
        </w:rPr>
        <w:t xml:space="preserve"> (TWC) §§ 13.242-250</w:t>
      </w:r>
      <w:r w:rsidRPr="00D51AE0">
        <w:rPr>
          <w:rFonts w:ascii="Times New Roman" w:hAnsi="Times New Roman" w:cs="Times New Roman"/>
          <w:sz w:val="24"/>
          <w:szCs w:val="24"/>
        </w:rPr>
        <w:t xml:space="preserve"> and </w:t>
      </w:r>
      <w:r w:rsidR="00336C4D">
        <w:rPr>
          <w:rFonts w:ascii="Times New Roman" w:hAnsi="Times New Roman" w:cs="Times New Roman"/>
          <w:sz w:val="24"/>
          <w:szCs w:val="24"/>
        </w:rPr>
        <w:t>30</w:t>
      </w:r>
      <w:r w:rsidRPr="00D51AE0">
        <w:rPr>
          <w:rFonts w:ascii="Times New Roman" w:hAnsi="Times New Roman" w:cs="Times New Roman"/>
          <w:sz w:val="24"/>
          <w:szCs w:val="24"/>
        </w:rPr>
        <w:t xml:space="preserve"> </w:t>
      </w:r>
      <w:r w:rsidR="00336C4D">
        <w:rPr>
          <w:rFonts w:ascii="Times New Roman" w:hAnsi="Times New Roman" w:cs="Times New Roman"/>
          <w:sz w:val="24"/>
          <w:szCs w:val="24"/>
        </w:rPr>
        <w:t>Tex. Admin. Code</w:t>
      </w:r>
      <w:r w:rsidRPr="00D51AE0">
        <w:rPr>
          <w:rFonts w:ascii="Times New Roman" w:hAnsi="Times New Roman" w:cs="Times New Roman"/>
          <w:sz w:val="24"/>
          <w:szCs w:val="24"/>
        </w:rPr>
        <w:t xml:space="preserve"> (TAC), </w:t>
      </w:r>
      <w:r w:rsidR="00336C4D">
        <w:rPr>
          <w:rFonts w:ascii="Times New Roman" w:hAnsi="Times New Roman" w:cs="Times New Roman"/>
          <w:sz w:val="24"/>
          <w:szCs w:val="24"/>
        </w:rPr>
        <w:t>§§ 291.101-</w:t>
      </w:r>
      <w:r w:rsidRPr="00D51AE0">
        <w:rPr>
          <w:rFonts w:ascii="Times New Roman" w:hAnsi="Times New Roman" w:cs="Times New Roman"/>
          <w:sz w:val="24"/>
          <w:szCs w:val="24"/>
        </w:rPr>
        <w:t xml:space="preserve">107. </w:t>
      </w:r>
      <w:r w:rsidR="00C31224">
        <w:rPr>
          <w:rFonts w:ascii="Times New Roman" w:hAnsi="Times New Roman" w:cs="Times New Roman"/>
          <w:sz w:val="24"/>
          <w:szCs w:val="24"/>
        </w:rPr>
        <w:t>On March 12, 2010,</w:t>
      </w:r>
      <w:r w:rsidRPr="00D51AE0">
        <w:rPr>
          <w:rFonts w:ascii="Times New Roman" w:hAnsi="Times New Roman" w:cs="Times New Roman"/>
          <w:sz w:val="24"/>
          <w:szCs w:val="24"/>
        </w:rPr>
        <w:t xml:space="preserve"> </w:t>
      </w:r>
      <w:r w:rsidR="00C31224">
        <w:rPr>
          <w:rFonts w:ascii="Times New Roman" w:hAnsi="Times New Roman" w:cs="Times New Roman"/>
          <w:sz w:val="24"/>
          <w:szCs w:val="24"/>
        </w:rPr>
        <w:t>t</w:t>
      </w:r>
      <w:r w:rsidR="00336C4D">
        <w:rPr>
          <w:rFonts w:ascii="Times New Roman" w:hAnsi="Times New Roman" w:cs="Times New Roman"/>
          <w:sz w:val="24"/>
          <w:szCs w:val="24"/>
        </w:rPr>
        <w:t>he TCEQ accepted t</w:t>
      </w:r>
      <w:r w:rsidR="00336C4D" w:rsidRPr="00D51AE0">
        <w:rPr>
          <w:rFonts w:ascii="Times New Roman" w:hAnsi="Times New Roman" w:cs="Times New Roman"/>
          <w:sz w:val="24"/>
          <w:szCs w:val="24"/>
        </w:rPr>
        <w:t xml:space="preserve">he City’s application for </w:t>
      </w:r>
      <w:r w:rsidR="00C31224">
        <w:rPr>
          <w:rFonts w:ascii="Times New Roman" w:hAnsi="Times New Roman" w:cs="Times New Roman"/>
          <w:sz w:val="24"/>
          <w:szCs w:val="24"/>
        </w:rPr>
        <w:t>filing. The City provided p</w:t>
      </w:r>
      <w:r w:rsidR="00C31224" w:rsidRPr="00D51AE0">
        <w:rPr>
          <w:rFonts w:ascii="Times New Roman" w:hAnsi="Times New Roman" w:cs="Times New Roman"/>
          <w:sz w:val="24"/>
          <w:szCs w:val="24"/>
        </w:rPr>
        <w:t>roper public notice provided on July 9, and 16, 2010, in the Taylor Daily Press.</w:t>
      </w:r>
      <w:r w:rsidR="00C31224" w:rsidRPr="00C31224">
        <w:rPr>
          <w:rFonts w:ascii="Times New Roman" w:hAnsi="Times New Roman" w:cs="Times New Roman"/>
          <w:sz w:val="24"/>
          <w:szCs w:val="24"/>
        </w:rPr>
        <w:t xml:space="preserve"> </w:t>
      </w:r>
      <w:r w:rsidR="00C31224" w:rsidRPr="00D51AE0">
        <w:rPr>
          <w:rFonts w:ascii="Times New Roman" w:hAnsi="Times New Roman" w:cs="Times New Roman"/>
          <w:sz w:val="24"/>
          <w:szCs w:val="24"/>
        </w:rPr>
        <w:t>On July 12, 2010, notice was provided to neighboring systems, landowners, cities and affected</w:t>
      </w:r>
      <w:r w:rsidR="00404059">
        <w:rPr>
          <w:rFonts w:ascii="Times New Roman" w:hAnsi="Times New Roman" w:cs="Times New Roman"/>
          <w:sz w:val="24"/>
          <w:szCs w:val="24"/>
        </w:rPr>
        <w:t xml:space="preserve"> parties in Williamson County. </w:t>
      </w:r>
      <w:r w:rsidR="00C31224" w:rsidRPr="00D51AE0">
        <w:rPr>
          <w:rFonts w:ascii="Times New Roman" w:hAnsi="Times New Roman" w:cs="Times New Roman"/>
          <w:sz w:val="24"/>
          <w:szCs w:val="24"/>
        </w:rPr>
        <w:t>An affidavit stating that notice was published in the newspaper  were received by TCEQ on July 19, 2010, and an affidavit stating that notices were provided to all affected parties were received at the TCEQ on July 27, 2010.</w:t>
      </w:r>
      <w:r w:rsidR="00C12AD0">
        <w:rPr>
          <w:rFonts w:ascii="Times New Roman" w:hAnsi="Times New Roman" w:cs="Times New Roman"/>
          <w:sz w:val="24"/>
          <w:szCs w:val="24"/>
        </w:rPr>
        <w:t xml:space="preserve"> </w:t>
      </w:r>
    </w:p>
    <w:p w:rsidR="00C12AD0" w:rsidRDefault="00C12AD0" w:rsidP="00C12AD0">
      <w:pPr>
        <w:pStyle w:val="NoSpacing"/>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October 15, 2010, the TCEQ referred the case to the State Office of Administrative Hearings (SOAH). </w:t>
      </w:r>
      <w:proofErr w:type="spellStart"/>
      <w:r w:rsidR="004C4BE4">
        <w:rPr>
          <w:rFonts w:ascii="Times New Roman" w:hAnsi="Times New Roman" w:cs="Times New Roman"/>
          <w:sz w:val="24"/>
          <w:szCs w:val="24"/>
        </w:rPr>
        <w:t>Noack</w:t>
      </w:r>
      <w:proofErr w:type="spellEnd"/>
      <w:r w:rsidR="004C4BE4">
        <w:rPr>
          <w:rFonts w:ascii="Times New Roman" w:hAnsi="Times New Roman" w:cs="Times New Roman"/>
          <w:sz w:val="24"/>
          <w:szCs w:val="24"/>
        </w:rPr>
        <w:t xml:space="preserve"> Water Supply Corp</w:t>
      </w:r>
      <w:r w:rsidR="00343843">
        <w:rPr>
          <w:rFonts w:ascii="Times New Roman" w:hAnsi="Times New Roman" w:cs="Times New Roman"/>
          <w:sz w:val="24"/>
          <w:szCs w:val="24"/>
        </w:rPr>
        <w:t>oration</w:t>
      </w:r>
      <w:r w:rsidR="004C4BE4">
        <w:rPr>
          <w:rFonts w:ascii="Times New Roman" w:hAnsi="Times New Roman" w:cs="Times New Roman"/>
          <w:sz w:val="24"/>
          <w:szCs w:val="24"/>
        </w:rPr>
        <w:t xml:space="preserve"> and the Stiles Farm Foundation were admitted as protesting parties at a </w:t>
      </w:r>
      <w:r>
        <w:rPr>
          <w:rFonts w:ascii="Times New Roman" w:hAnsi="Times New Roman" w:cs="Times New Roman"/>
          <w:sz w:val="24"/>
          <w:szCs w:val="24"/>
        </w:rPr>
        <w:t>preliminary hearing on January 15, 2011</w:t>
      </w:r>
      <w:r w:rsidR="004C4BE4">
        <w:rPr>
          <w:rFonts w:ascii="Times New Roman" w:hAnsi="Times New Roman" w:cs="Times New Roman"/>
          <w:sz w:val="24"/>
          <w:szCs w:val="24"/>
        </w:rPr>
        <w:t xml:space="preserve">. After the parties negotiated for an extended period of time and </w:t>
      </w:r>
      <w:r w:rsidR="0002572F">
        <w:rPr>
          <w:rFonts w:ascii="Times New Roman" w:hAnsi="Times New Roman" w:cs="Times New Roman"/>
          <w:sz w:val="24"/>
          <w:szCs w:val="24"/>
        </w:rPr>
        <w:t>SOAH granted multiple</w:t>
      </w:r>
      <w:r>
        <w:rPr>
          <w:rFonts w:ascii="Times New Roman" w:hAnsi="Times New Roman" w:cs="Times New Roman"/>
          <w:sz w:val="24"/>
          <w:szCs w:val="24"/>
        </w:rPr>
        <w:t xml:space="preserve"> request</w:t>
      </w:r>
      <w:r w:rsidR="0002572F">
        <w:rPr>
          <w:rFonts w:ascii="Times New Roman" w:hAnsi="Times New Roman" w:cs="Times New Roman"/>
          <w:sz w:val="24"/>
          <w:szCs w:val="24"/>
        </w:rPr>
        <w:t>s</w:t>
      </w:r>
      <w:r>
        <w:rPr>
          <w:rFonts w:ascii="Times New Roman" w:hAnsi="Times New Roman" w:cs="Times New Roman"/>
          <w:sz w:val="24"/>
          <w:szCs w:val="24"/>
        </w:rPr>
        <w:t xml:space="preserve"> for abatement, the parties reached and executed a settlement agreement on October 11, 2012. SOAH then remanded the case to the TCEQ and dismissed the case from its docket without prejudice. </w:t>
      </w:r>
    </w:p>
    <w:p w:rsidR="00D51AE0" w:rsidRDefault="00D51AE0" w:rsidP="00C12AD0">
      <w:pPr>
        <w:pStyle w:val="NoSpacing"/>
        <w:spacing w:line="360" w:lineRule="auto"/>
        <w:ind w:firstLine="720"/>
        <w:jc w:val="both"/>
        <w:rPr>
          <w:rFonts w:ascii="Times New Roman" w:hAnsi="Times New Roman" w:cs="Times New Roman"/>
          <w:sz w:val="24"/>
          <w:szCs w:val="24"/>
        </w:rPr>
      </w:pPr>
      <w:r w:rsidRPr="00C12AD0">
        <w:rPr>
          <w:rFonts w:ascii="Times New Roman" w:hAnsi="Times New Roman" w:cs="Times New Roman"/>
          <w:sz w:val="24"/>
          <w:szCs w:val="24"/>
        </w:rPr>
        <w:t xml:space="preserve">On September 1, 2014, the rates and CCN programs were transferred from the TCEQ to the </w:t>
      </w:r>
      <w:r w:rsidR="00C12AD0" w:rsidRPr="00C12AD0">
        <w:rPr>
          <w:rFonts w:ascii="Times New Roman" w:hAnsi="Times New Roman" w:cs="Times New Roman"/>
          <w:sz w:val="24"/>
          <w:szCs w:val="24"/>
        </w:rPr>
        <w:t xml:space="preserve">Commission. The Commission did not receive a final order from the TCEQ regarding the settlement. On November 4, 2014, the Commission issued Order No. 2, requiring Staff </w:t>
      </w:r>
      <w:r w:rsidR="00C12AD0" w:rsidRPr="00C12AD0">
        <w:rPr>
          <w:rFonts w:ascii="Times New Roman" w:hAnsi="Times New Roman" w:cs="Times New Roman"/>
          <w:color w:val="121212"/>
          <w:sz w:val="24"/>
          <w:szCs w:val="24"/>
        </w:rPr>
        <w:t xml:space="preserve">to file an update on the status of the proceeding, a recommendation on the need for a hearing or on final disposition of the application, if appropriate at the time, or propose a procedural schedule, if </w:t>
      </w:r>
      <w:r w:rsidR="00C12AD0" w:rsidRPr="00C12AD0">
        <w:rPr>
          <w:rFonts w:ascii="Times New Roman" w:hAnsi="Times New Roman" w:cs="Times New Roman"/>
          <w:color w:val="121212"/>
          <w:sz w:val="24"/>
          <w:szCs w:val="24"/>
        </w:rPr>
        <w:lastRenderedPageBreak/>
        <w:t xml:space="preserve">necessary. </w:t>
      </w:r>
      <w:r w:rsidR="00E44C2A">
        <w:rPr>
          <w:rFonts w:ascii="Times New Roman" w:hAnsi="Times New Roman" w:cs="Times New Roman"/>
          <w:color w:val="121212"/>
          <w:sz w:val="24"/>
          <w:szCs w:val="24"/>
        </w:rPr>
        <w:t>Staff has since filed many status updates with the Commission while working with the parties on a settlement package.</w:t>
      </w:r>
    </w:p>
    <w:p w:rsidR="00D51AE0" w:rsidRPr="00D51AE0" w:rsidRDefault="00D51AE0" w:rsidP="00D51AE0">
      <w:pPr>
        <w:pStyle w:val="NoSpacing"/>
        <w:spacing w:line="360" w:lineRule="auto"/>
        <w:jc w:val="both"/>
        <w:rPr>
          <w:rFonts w:ascii="Times New Roman" w:hAnsi="Times New Roman" w:cs="Times New Roman"/>
          <w:sz w:val="24"/>
          <w:szCs w:val="24"/>
        </w:rPr>
      </w:pPr>
    </w:p>
    <w:p w:rsidR="000D1BC6" w:rsidRPr="000D1BC6" w:rsidRDefault="000D1BC6" w:rsidP="000D1BC6">
      <w:pPr>
        <w:widowControl/>
        <w:numPr>
          <w:ilvl w:val="0"/>
          <w:numId w:val="1"/>
        </w:numPr>
        <w:autoSpaceDE/>
        <w:autoSpaceDN/>
        <w:adjustRightInd/>
        <w:spacing w:line="360" w:lineRule="auto"/>
        <w:jc w:val="center"/>
        <w:rPr>
          <w:b/>
          <w:smallCaps/>
        </w:rPr>
      </w:pPr>
      <w:r>
        <w:rPr>
          <w:b/>
        </w:rPr>
        <w:t>Motion to Admit Evidence</w:t>
      </w:r>
    </w:p>
    <w:p w:rsidR="000D1BC6" w:rsidRPr="004105DA" w:rsidRDefault="000D1BC6" w:rsidP="000845D0">
      <w:pPr>
        <w:spacing w:line="360" w:lineRule="auto"/>
        <w:ind w:firstLine="720"/>
        <w:jc w:val="both"/>
      </w:pPr>
      <w:r>
        <w:t>The attached Stipulation resolves all of the issues in t</w:t>
      </w:r>
      <w:r w:rsidR="004C4BE4">
        <w:t>his proceeding.  The parties</w:t>
      </w:r>
      <w:r>
        <w:t xml:space="preserve"> request that the following be admitted into evidence for the limited purpose of supporting the Stipulation and seeking approval of the Stipulation:  </w:t>
      </w:r>
    </w:p>
    <w:p w:rsidR="000D1BC6" w:rsidRPr="00730C48" w:rsidRDefault="000D1BC6" w:rsidP="00D51AE0">
      <w:pPr>
        <w:widowControl/>
        <w:numPr>
          <w:ilvl w:val="0"/>
          <w:numId w:val="2"/>
        </w:numPr>
        <w:autoSpaceDE/>
        <w:autoSpaceDN/>
        <w:adjustRightInd/>
        <w:spacing w:line="360" w:lineRule="auto"/>
        <w:jc w:val="both"/>
      </w:pPr>
      <w:r>
        <w:t xml:space="preserve">Application </w:t>
      </w:r>
      <w:r w:rsidR="007F0AB5">
        <w:t xml:space="preserve">of </w:t>
      </w:r>
      <w:r w:rsidR="00D51AE0">
        <w:t>the City to amend CCN No. 13063</w:t>
      </w:r>
      <w:r w:rsidRPr="007E6A84">
        <w:rPr>
          <w:color w:val="121212"/>
        </w:rPr>
        <w:t xml:space="preserve"> (AIS Item No. 1, Issued on </w:t>
      </w:r>
      <w:r w:rsidR="00D51AE0">
        <w:rPr>
          <w:color w:val="121212"/>
        </w:rPr>
        <w:t>September 15</w:t>
      </w:r>
      <w:r w:rsidR="007F0AB5" w:rsidRPr="007E6A84">
        <w:rPr>
          <w:color w:val="121212"/>
        </w:rPr>
        <w:t>, 2014</w:t>
      </w:r>
      <w:r w:rsidRPr="007E6A84">
        <w:rPr>
          <w:color w:val="121212"/>
        </w:rPr>
        <w:t>);</w:t>
      </w:r>
    </w:p>
    <w:p w:rsidR="000D1BC6" w:rsidRPr="00D51AE0" w:rsidRDefault="00D51AE0" w:rsidP="000D1BC6">
      <w:pPr>
        <w:widowControl/>
        <w:numPr>
          <w:ilvl w:val="0"/>
          <w:numId w:val="2"/>
        </w:numPr>
        <w:autoSpaceDE/>
        <w:autoSpaceDN/>
        <w:adjustRightInd/>
        <w:spacing w:line="360" w:lineRule="auto"/>
        <w:jc w:val="both"/>
      </w:pPr>
      <w:r>
        <w:t>The City’s</w:t>
      </w:r>
      <w:r w:rsidR="000D1BC6">
        <w:t xml:space="preserve"> </w:t>
      </w:r>
      <w:r w:rsidR="007F0AB5">
        <w:t>Affidavit of Notice</w:t>
      </w:r>
      <w:r>
        <w:t xml:space="preserve"> to neighboring utilities and affected parties </w:t>
      </w:r>
      <w:r w:rsidR="000D1BC6">
        <w:t xml:space="preserve"> (</w:t>
      </w:r>
      <w:r w:rsidR="007F0AB5">
        <w:rPr>
          <w:color w:val="121212"/>
        </w:rPr>
        <w:t xml:space="preserve">AIS Item No. </w:t>
      </w:r>
      <w:r>
        <w:rPr>
          <w:color w:val="121212"/>
        </w:rPr>
        <w:t>12</w:t>
      </w:r>
      <w:r w:rsidR="000D1BC6">
        <w:rPr>
          <w:color w:val="121212"/>
        </w:rPr>
        <w:t xml:space="preserve">, Issued on </w:t>
      </w:r>
      <w:r>
        <w:rPr>
          <w:color w:val="121212"/>
        </w:rPr>
        <w:t>September 15</w:t>
      </w:r>
      <w:r w:rsidR="000D1BC6">
        <w:rPr>
          <w:color w:val="121212"/>
        </w:rPr>
        <w:t>, 2014);</w:t>
      </w:r>
    </w:p>
    <w:p w:rsidR="00D51AE0" w:rsidRPr="005A4024" w:rsidRDefault="00D51AE0" w:rsidP="000D1BC6">
      <w:pPr>
        <w:widowControl/>
        <w:numPr>
          <w:ilvl w:val="0"/>
          <w:numId w:val="2"/>
        </w:numPr>
        <w:autoSpaceDE/>
        <w:autoSpaceDN/>
        <w:adjustRightInd/>
        <w:spacing w:line="360" w:lineRule="auto"/>
        <w:jc w:val="both"/>
      </w:pPr>
      <w:r>
        <w:rPr>
          <w:color w:val="121212"/>
        </w:rPr>
        <w:t xml:space="preserve">The City’s Affidavit of Notice to landowners (AIS Item No. 13, Issued on September 15, 2014); </w:t>
      </w:r>
    </w:p>
    <w:p w:rsidR="005A4024" w:rsidRDefault="005A4024" w:rsidP="005A4024">
      <w:pPr>
        <w:widowControl/>
        <w:numPr>
          <w:ilvl w:val="0"/>
          <w:numId w:val="2"/>
        </w:numPr>
        <w:autoSpaceDE/>
        <w:autoSpaceDN/>
        <w:adjustRightInd/>
        <w:spacing w:line="360" w:lineRule="auto"/>
        <w:jc w:val="both"/>
      </w:pPr>
      <w:r>
        <w:t>SOAH Order No. 1, memorializing prehearing conference (AIS Item No 28, issued November 7, 2014);</w:t>
      </w:r>
    </w:p>
    <w:p w:rsidR="005A4024" w:rsidRDefault="005A4024" w:rsidP="005A4024">
      <w:pPr>
        <w:widowControl/>
        <w:numPr>
          <w:ilvl w:val="0"/>
          <w:numId w:val="2"/>
        </w:numPr>
        <w:autoSpaceDE/>
        <w:autoSpaceDN/>
        <w:adjustRightInd/>
        <w:spacing w:line="360" w:lineRule="auto"/>
        <w:jc w:val="both"/>
      </w:pPr>
      <w:r>
        <w:t>SOAH Order No. 8, remanding matter back to TCEQ (AIS Item No. 23, Issued on September 15, 2014);</w:t>
      </w:r>
    </w:p>
    <w:p w:rsidR="005A4024" w:rsidRDefault="005A4024" w:rsidP="005A4024">
      <w:pPr>
        <w:widowControl/>
        <w:numPr>
          <w:ilvl w:val="0"/>
          <w:numId w:val="2"/>
        </w:numPr>
        <w:autoSpaceDE/>
        <w:autoSpaceDN/>
        <w:adjustRightInd/>
        <w:spacing w:line="360" w:lineRule="auto"/>
        <w:jc w:val="both"/>
      </w:pPr>
      <w:r>
        <w:t>Map of  the City’s Amended CCN No 13063 water service area;</w:t>
      </w:r>
    </w:p>
    <w:p w:rsidR="005A4024" w:rsidRPr="0002572F" w:rsidRDefault="005A4024" w:rsidP="005A4024">
      <w:pPr>
        <w:widowControl/>
        <w:numPr>
          <w:ilvl w:val="0"/>
          <w:numId w:val="2"/>
        </w:numPr>
        <w:autoSpaceDE/>
        <w:autoSpaceDN/>
        <w:adjustRightInd/>
        <w:spacing w:line="360" w:lineRule="auto"/>
        <w:jc w:val="both"/>
      </w:pPr>
      <w:r>
        <w:t>The City’s CCN Certificate No. 13063;</w:t>
      </w:r>
    </w:p>
    <w:p w:rsidR="000D1BC6" w:rsidRDefault="000D1BC6" w:rsidP="000D1BC6">
      <w:pPr>
        <w:widowControl/>
        <w:numPr>
          <w:ilvl w:val="0"/>
          <w:numId w:val="2"/>
        </w:numPr>
        <w:autoSpaceDE/>
        <w:autoSpaceDN/>
        <w:adjustRightInd/>
        <w:spacing w:line="360" w:lineRule="auto"/>
        <w:jc w:val="both"/>
      </w:pPr>
      <w:r>
        <w:t>Unanimous Stipulation and Settleme</w:t>
      </w:r>
      <w:r w:rsidR="002818C4">
        <w:t>nt Agreement</w:t>
      </w:r>
      <w:r>
        <w:t xml:space="preserve"> and Joint Proposed Final Order, filed on</w:t>
      </w:r>
      <w:r w:rsidR="00624742">
        <w:t xml:space="preserve"> April 19</w:t>
      </w:r>
      <w:r w:rsidR="00E44C2A">
        <w:t>, 2017 (attached)</w:t>
      </w:r>
      <w:r>
        <w:t xml:space="preserve">; </w:t>
      </w:r>
      <w:r w:rsidR="0002572F">
        <w:t>and</w:t>
      </w:r>
    </w:p>
    <w:p w:rsidR="000D1BC6" w:rsidRDefault="000D1BC6" w:rsidP="000D1BC6">
      <w:pPr>
        <w:widowControl/>
        <w:numPr>
          <w:ilvl w:val="0"/>
          <w:numId w:val="2"/>
        </w:numPr>
        <w:autoSpaceDE/>
        <w:autoSpaceDN/>
        <w:adjustRightInd/>
        <w:spacing w:line="360" w:lineRule="auto"/>
        <w:jc w:val="both"/>
      </w:pPr>
      <w:r>
        <w:t xml:space="preserve">Memorandum in Support of Unanimous Stipulation and Settlement Agreement </w:t>
      </w:r>
      <w:r w:rsidRPr="00D51AE0">
        <w:t xml:space="preserve">of </w:t>
      </w:r>
      <w:r w:rsidR="00E44C2A">
        <w:t>Heidi Graham</w:t>
      </w:r>
      <w:r w:rsidRPr="00D51AE0">
        <w:t>,</w:t>
      </w:r>
      <w:r>
        <w:t xml:space="preserve"> Water Utilities Division, filed on behalf of Staff on </w:t>
      </w:r>
      <w:r w:rsidR="00624742">
        <w:t>April 19</w:t>
      </w:r>
      <w:r w:rsidR="00E44C2A">
        <w:t>, 2017</w:t>
      </w:r>
      <w:r w:rsidR="004C4BE4">
        <w:t xml:space="preserve"> (attached)</w:t>
      </w:r>
      <w:r w:rsidR="00677D2F">
        <w:t>.</w:t>
      </w:r>
    </w:p>
    <w:p w:rsidR="000D1BC6" w:rsidRPr="000D1BC6" w:rsidRDefault="000D1BC6" w:rsidP="00677D2F">
      <w:pPr>
        <w:widowControl/>
        <w:autoSpaceDE/>
        <w:autoSpaceDN/>
        <w:adjustRightInd/>
        <w:spacing w:line="360" w:lineRule="auto"/>
        <w:rPr>
          <w:b/>
          <w:smallCaps/>
        </w:rPr>
      </w:pPr>
    </w:p>
    <w:p w:rsidR="000D1BC6" w:rsidRPr="000D1BC6" w:rsidRDefault="004C4BE4" w:rsidP="000D1BC6">
      <w:pPr>
        <w:widowControl/>
        <w:numPr>
          <w:ilvl w:val="0"/>
          <w:numId w:val="1"/>
        </w:numPr>
        <w:autoSpaceDE/>
        <w:autoSpaceDN/>
        <w:adjustRightInd/>
        <w:spacing w:line="360" w:lineRule="auto"/>
        <w:jc w:val="center"/>
        <w:rPr>
          <w:b/>
          <w:smallCaps/>
        </w:rPr>
      </w:pPr>
      <w:r>
        <w:rPr>
          <w:b/>
        </w:rPr>
        <w:t>Conclusion</w:t>
      </w:r>
    </w:p>
    <w:p w:rsidR="00ED433B" w:rsidRDefault="00600CD7" w:rsidP="00ED433B">
      <w:pPr>
        <w:widowControl/>
        <w:autoSpaceDE/>
        <w:autoSpaceDN/>
        <w:adjustRightInd/>
        <w:spacing w:line="360" w:lineRule="auto"/>
        <w:ind w:firstLine="360"/>
      </w:pPr>
      <w:r>
        <w:t>The parties request the issuance</w:t>
      </w:r>
      <w:r w:rsidR="004C4BE4">
        <w:t xml:space="preserve"> of an order consistent with the above request.</w:t>
      </w:r>
    </w:p>
    <w:p w:rsidR="00ED433B" w:rsidRDefault="00ED433B" w:rsidP="00ED433B">
      <w:pPr>
        <w:widowControl/>
        <w:autoSpaceDE/>
        <w:autoSpaceDN/>
        <w:adjustRightInd/>
        <w:spacing w:line="360" w:lineRule="auto"/>
      </w:pPr>
    </w:p>
    <w:p w:rsidR="00ED433B" w:rsidRDefault="00ED433B" w:rsidP="00ED433B">
      <w:pPr>
        <w:widowControl/>
        <w:autoSpaceDE/>
        <w:autoSpaceDN/>
        <w:adjustRightInd/>
        <w:spacing w:line="360" w:lineRule="auto"/>
      </w:pPr>
    </w:p>
    <w:p w:rsidR="00ED433B" w:rsidRDefault="00ED433B" w:rsidP="00ED433B">
      <w:pPr>
        <w:widowControl/>
        <w:autoSpaceDE/>
        <w:autoSpaceDN/>
        <w:adjustRightInd/>
        <w:spacing w:line="360" w:lineRule="auto"/>
      </w:pPr>
    </w:p>
    <w:p w:rsidR="00ED433B" w:rsidRDefault="00ED433B" w:rsidP="00ED433B">
      <w:pPr>
        <w:widowControl/>
        <w:autoSpaceDE/>
        <w:autoSpaceDN/>
        <w:adjustRightInd/>
        <w:spacing w:line="360" w:lineRule="auto"/>
      </w:pPr>
    </w:p>
    <w:p w:rsidR="00ED433B" w:rsidRDefault="00ED433B" w:rsidP="00ED433B">
      <w:pPr>
        <w:widowControl/>
        <w:autoSpaceDE/>
        <w:autoSpaceDN/>
        <w:adjustRightInd/>
        <w:spacing w:line="360" w:lineRule="auto"/>
      </w:pPr>
    </w:p>
    <w:p w:rsidR="00ED433B" w:rsidRPr="00ED433B" w:rsidRDefault="00624742" w:rsidP="00ED433B">
      <w:pPr>
        <w:widowControl/>
        <w:autoSpaceDE/>
        <w:autoSpaceDN/>
        <w:adjustRightInd/>
        <w:spacing w:line="360" w:lineRule="auto"/>
      </w:pPr>
      <w:r>
        <w:lastRenderedPageBreak/>
        <w:t>D</w:t>
      </w:r>
      <w:r w:rsidR="009D6F36">
        <w:t>ated: April 20</w:t>
      </w:r>
      <w:r w:rsidR="00ED433B">
        <w:t>, 2016</w:t>
      </w:r>
    </w:p>
    <w:p w:rsidR="00ED433B" w:rsidRDefault="00ED433B" w:rsidP="00ED433B">
      <w:pPr>
        <w:spacing w:line="480" w:lineRule="auto"/>
        <w:ind w:left="3600" w:firstLine="720"/>
        <w:jc w:val="both"/>
      </w:pPr>
      <w:r w:rsidRPr="00B13432">
        <w:t>Respectfully Submitted,</w:t>
      </w:r>
    </w:p>
    <w:p w:rsidR="00ED433B" w:rsidRPr="00F95914" w:rsidRDefault="00ED433B" w:rsidP="00ED433B">
      <w:pPr>
        <w:ind w:left="4320"/>
        <w:contextualSpacing/>
        <w:jc w:val="both"/>
        <w:rPr>
          <w:b/>
        </w:rPr>
      </w:pPr>
      <w:r w:rsidRPr="00F95914">
        <w:rPr>
          <w:b/>
        </w:rPr>
        <w:t xml:space="preserve">PUBLIC UTILITY COMMISSION OF TEXAS </w:t>
      </w:r>
    </w:p>
    <w:p w:rsidR="00ED433B" w:rsidRPr="00F95914" w:rsidRDefault="00ED433B" w:rsidP="00ED433B">
      <w:pPr>
        <w:ind w:left="4320"/>
        <w:contextualSpacing/>
        <w:rPr>
          <w:b/>
        </w:rPr>
      </w:pPr>
      <w:r w:rsidRPr="00F95914">
        <w:rPr>
          <w:b/>
        </w:rPr>
        <w:t>LEGAL DIVISION</w:t>
      </w:r>
    </w:p>
    <w:p w:rsidR="00ED433B" w:rsidRPr="000D1BC6" w:rsidRDefault="00ED433B" w:rsidP="00ED433B">
      <w:pPr>
        <w:widowControl/>
        <w:autoSpaceDE/>
        <w:autoSpaceDN/>
        <w:adjustRightInd/>
        <w:spacing w:line="360" w:lineRule="auto"/>
        <w:rPr>
          <w:b/>
          <w:smallCaps/>
        </w:rPr>
      </w:pPr>
    </w:p>
    <w:p w:rsidR="000D1BC6" w:rsidRPr="005413E4" w:rsidRDefault="000D1BC6" w:rsidP="000D1BC6">
      <w:pPr>
        <w:ind w:left="4320" w:firstLine="720"/>
        <w:rPr>
          <w:bCs/>
        </w:rPr>
      </w:pPr>
    </w:p>
    <w:p w:rsidR="000D1BC6" w:rsidRDefault="000D1BC6" w:rsidP="000D1BC6">
      <w:pPr>
        <w:pStyle w:val="Normaldouble"/>
        <w:spacing w:line="240" w:lineRule="auto"/>
      </w:pPr>
      <w:r>
        <w:tab/>
      </w:r>
      <w:r>
        <w:tab/>
      </w:r>
      <w:r>
        <w:tab/>
      </w:r>
      <w:r>
        <w:tab/>
      </w:r>
      <w:r>
        <w:tab/>
      </w:r>
      <w:r>
        <w:tab/>
        <w:t xml:space="preserve">Margaret </w:t>
      </w:r>
      <w:proofErr w:type="spellStart"/>
      <w:r>
        <w:t>Uhlig</w:t>
      </w:r>
      <w:proofErr w:type="spellEnd"/>
      <w:r>
        <w:t>-Pemberton</w:t>
      </w:r>
    </w:p>
    <w:p w:rsidR="000D1BC6" w:rsidRDefault="000D1BC6" w:rsidP="000D1BC6">
      <w:pPr>
        <w:pStyle w:val="Normaldouble"/>
        <w:spacing w:line="240" w:lineRule="auto"/>
        <w:jc w:val="left"/>
      </w:pPr>
      <w:r>
        <w:tab/>
      </w:r>
      <w:r>
        <w:tab/>
      </w:r>
      <w:r>
        <w:tab/>
      </w:r>
      <w:r>
        <w:tab/>
      </w:r>
      <w:r>
        <w:tab/>
      </w:r>
      <w:r>
        <w:tab/>
      </w:r>
      <w:r w:rsidR="00ED433B">
        <w:t>Division Director</w:t>
      </w:r>
    </w:p>
    <w:p w:rsidR="000D1BC6" w:rsidRDefault="000D1BC6" w:rsidP="000D1BC6">
      <w:pPr>
        <w:pStyle w:val="Normaldouble"/>
        <w:spacing w:line="240" w:lineRule="auto"/>
      </w:pPr>
    </w:p>
    <w:p w:rsidR="000D1BC6" w:rsidRDefault="000D1BC6" w:rsidP="000D1BC6">
      <w:pPr>
        <w:keepNext/>
        <w:ind w:left="4320"/>
      </w:pPr>
      <w:r>
        <w:tab/>
      </w:r>
    </w:p>
    <w:p w:rsidR="000D1BC6" w:rsidRDefault="000D1BC6" w:rsidP="00ED433B">
      <w:pPr>
        <w:keepNext/>
        <w:ind w:left="4320"/>
      </w:pPr>
      <w:r>
        <w:t>Managing Attorney</w:t>
      </w:r>
      <w:r>
        <w:tab/>
        <w:t xml:space="preserve"> </w:t>
      </w:r>
      <w:r>
        <w:tab/>
      </w:r>
      <w:r>
        <w:tab/>
      </w:r>
    </w:p>
    <w:p w:rsidR="000D1BC6" w:rsidRDefault="000D1BC6" w:rsidP="000D1BC6">
      <w:pPr>
        <w:keepNext/>
        <w:ind w:left="4320"/>
      </w:pPr>
    </w:p>
    <w:p w:rsidR="000D1BC6" w:rsidRDefault="000D1BC6" w:rsidP="000D1BC6">
      <w:pPr>
        <w:keepNext/>
        <w:ind w:left="4320"/>
      </w:pPr>
    </w:p>
    <w:p w:rsidR="000D1BC6" w:rsidRDefault="000D1BC6" w:rsidP="000D1BC6">
      <w:pPr>
        <w:keepNext/>
        <w:ind w:left="4320"/>
      </w:pPr>
    </w:p>
    <w:p w:rsidR="000D1BC6" w:rsidRDefault="000D1BC6" w:rsidP="000D1BC6">
      <w:pPr>
        <w:pStyle w:val="Normaldouble"/>
        <w:spacing w:line="240" w:lineRule="auto"/>
      </w:pPr>
      <w:r>
        <w:tab/>
      </w:r>
      <w:r>
        <w:tab/>
      </w:r>
      <w:r>
        <w:tab/>
      </w:r>
      <w:r>
        <w:tab/>
      </w:r>
      <w:r>
        <w:tab/>
      </w:r>
      <w:r>
        <w:tab/>
        <w:t>______________________</w:t>
      </w:r>
    </w:p>
    <w:p w:rsidR="000D1BC6" w:rsidRDefault="000D1BC6" w:rsidP="000D1BC6">
      <w:pPr>
        <w:pStyle w:val="Normaldouble"/>
        <w:spacing w:line="240" w:lineRule="auto"/>
      </w:pPr>
      <w:r>
        <w:tab/>
      </w:r>
      <w:r>
        <w:tab/>
      </w:r>
      <w:r>
        <w:tab/>
      </w:r>
      <w:r>
        <w:tab/>
      </w:r>
      <w:r>
        <w:tab/>
      </w:r>
      <w:r>
        <w:tab/>
        <w:t>Douglas M. Brown</w:t>
      </w:r>
    </w:p>
    <w:p w:rsidR="000D1BC6" w:rsidRDefault="000D1BC6" w:rsidP="000D1BC6">
      <w:pPr>
        <w:pStyle w:val="Normaldouble"/>
        <w:spacing w:line="240" w:lineRule="auto"/>
      </w:pPr>
      <w:r>
        <w:tab/>
      </w:r>
      <w:r>
        <w:tab/>
      </w:r>
      <w:r>
        <w:tab/>
      </w:r>
      <w:r>
        <w:tab/>
      </w:r>
      <w:r>
        <w:tab/>
      </w:r>
      <w:r>
        <w:tab/>
        <w:t xml:space="preserve">State </w:t>
      </w:r>
      <w:proofErr w:type="gramStart"/>
      <w:r>
        <w:t>Bar</w:t>
      </w:r>
      <w:proofErr w:type="gramEnd"/>
      <w:r>
        <w:t xml:space="preserve"> No. 24048366</w:t>
      </w:r>
    </w:p>
    <w:p w:rsidR="00ED433B" w:rsidRDefault="000D1BC6" w:rsidP="00ED433B">
      <w:pPr>
        <w:pStyle w:val="Normaldouble"/>
        <w:spacing w:line="240" w:lineRule="auto"/>
      </w:pPr>
      <w:r>
        <w:tab/>
      </w:r>
      <w:r>
        <w:tab/>
      </w:r>
      <w:r>
        <w:tab/>
      </w:r>
      <w:r>
        <w:tab/>
      </w:r>
      <w:r>
        <w:tab/>
      </w:r>
      <w:r>
        <w:tab/>
      </w:r>
      <w:r w:rsidR="00ED433B">
        <w:t>Public Utility Commission of Texas</w:t>
      </w:r>
    </w:p>
    <w:p w:rsidR="00ED433B" w:rsidRDefault="00ED433B" w:rsidP="00ED433B">
      <w:pPr>
        <w:pStyle w:val="Normaldouble"/>
        <w:spacing w:line="240" w:lineRule="auto"/>
      </w:pPr>
      <w:r>
        <w:tab/>
      </w:r>
      <w:r>
        <w:tab/>
      </w:r>
      <w:r>
        <w:tab/>
      </w:r>
      <w:r>
        <w:tab/>
      </w:r>
      <w:r>
        <w:tab/>
      </w:r>
      <w:r>
        <w:tab/>
        <w:t>1701 N. Congress Avenue</w:t>
      </w:r>
    </w:p>
    <w:p w:rsidR="00ED433B" w:rsidRDefault="00ED433B" w:rsidP="00ED433B">
      <w:pPr>
        <w:pStyle w:val="Normaldouble"/>
        <w:spacing w:line="240" w:lineRule="auto"/>
      </w:pPr>
      <w:r>
        <w:tab/>
      </w:r>
      <w:r>
        <w:tab/>
      </w:r>
      <w:r>
        <w:tab/>
      </w:r>
      <w:r>
        <w:tab/>
      </w:r>
      <w:r>
        <w:tab/>
      </w:r>
      <w:r>
        <w:tab/>
        <w:t>P.O. Box 13326</w:t>
      </w:r>
    </w:p>
    <w:p w:rsidR="00ED433B" w:rsidRDefault="00ED433B" w:rsidP="00ED433B">
      <w:pPr>
        <w:pStyle w:val="Normaldouble"/>
        <w:spacing w:line="240" w:lineRule="auto"/>
      </w:pPr>
      <w:r>
        <w:tab/>
      </w:r>
      <w:r>
        <w:tab/>
      </w:r>
      <w:r>
        <w:tab/>
      </w:r>
      <w:r>
        <w:tab/>
      </w:r>
      <w:r>
        <w:tab/>
      </w:r>
      <w:r>
        <w:tab/>
        <w:t>Austin, Texas 78711-3326</w:t>
      </w:r>
    </w:p>
    <w:p w:rsidR="000D1BC6" w:rsidRDefault="000D1BC6" w:rsidP="00ED433B">
      <w:pPr>
        <w:pStyle w:val="Normaldouble"/>
        <w:spacing w:line="240" w:lineRule="auto"/>
        <w:ind w:left="4320"/>
      </w:pPr>
      <w:r>
        <w:t>(512) 936-7203</w:t>
      </w:r>
    </w:p>
    <w:p w:rsidR="000D1BC6" w:rsidRDefault="000D1BC6" w:rsidP="000D1BC6">
      <w:pPr>
        <w:pStyle w:val="Normaldouble"/>
        <w:spacing w:line="240" w:lineRule="auto"/>
      </w:pPr>
      <w:r>
        <w:tab/>
      </w:r>
      <w:r>
        <w:tab/>
      </w:r>
      <w:r>
        <w:tab/>
      </w:r>
      <w:r>
        <w:tab/>
      </w:r>
      <w:r>
        <w:tab/>
      </w:r>
      <w:r>
        <w:tab/>
        <w:t>(512) 936-7268 (facsimile)</w:t>
      </w:r>
    </w:p>
    <w:p w:rsidR="00624742" w:rsidRDefault="00624742" w:rsidP="000D1BC6">
      <w:pPr>
        <w:pStyle w:val="Normaldouble"/>
        <w:spacing w:line="240" w:lineRule="auto"/>
      </w:pPr>
      <w:r>
        <w:tab/>
      </w:r>
      <w:r>
        <w:tab/>
      </w:r>
      <w:r>
        <w:tab/>
      </w:r>
      <w:r>
        <w:tab/>
      </w:r>
      <w:r>
        <w:tab/>
      </w:r>
      <w:r>
        <w:tab/>
        <w:t>Douglas.brown@puc.texas.gov</w:t>
      </w:r>
    </w:p>
    <w:p w:rsidR="000D1BC6" w:rsidRDefault="000D1BC6" w:rsidP="00ED433B">
      <w:pPr>
        <w:pStyle w:val="Normaldouble"/>
        <w:spacing w:line="240" w:lineRule="auto"/>
      </w:pPr>
      <w:r>
        <w:tab/>
      </w:r>
      <w:r>
        <w:tab/>
      </w:r>
      <w:r>
        <w:tab/>
      </w:r>
      <w:r>
        <w:tab/>
      </w:r>
      <w:r>
        <w:tab/>
      </w:r>
      <w:r>
        <w:tab/>
      </w:r>
      <w:r>
        <w:tab/>
      </w:r>
    </w:p>
    <w:p w:rsidR="000D1BC6" w:rsidRDefault="000D1BC6" w:rsidP="000D1BC6">
      <w:pPr>
        <w:keepNext/>
        <w:rPr>
          <w:b/>
        </w:rPr>
      </w:pPr>
    </w:p>
    <w:p w:rsidR="000D1BC6" w:rsidRPr="00ED433B" w:rsidRDefault="000D1BC6" w:rsidP="00ED433B">
      <w:pPr>
        <w:keepNext/>
        <w:rPr>
          <w:b/>
        </w:rPr>
      </w:pPr>
    </w:p>
    <w:p w:rsidR="000D1BC6" w:rsidRDefault="000D1BC6" w:rsidP="000D1BC6">
      <w:pPr>
        <w:keepNext/>
        <w:jc w:val="center"/>
        <w:rPr>
          <w:b/>
          <w:bCs/>
        </w:rPr>
      </w:pPr>
      <w:r>
        <w:rPr>
          <w:b/>
          <w:bCs/>
        </w:rPr>
        <w:t xml:space="preserve">PUC DOCKET NO. </w:t>
      </w:r>
      <w:r w:rsidR="00ED433B">
        <w:rPr>
          <w:b/>
          <w:bCs/>
        </w:rPr>
        <w:t>42944</w:t>
      </w:r>
    </w:p>
    <w:p w:rsidR="000D1BC6" w:rsidRDefault="000D1BC6" w:rsidP="00ED433B">
      <w:pPr>
        <w:keepNext/>
        <w:rPr>
          <w:b/>
        </w:rPr>
      </w:pPr>
    </w:p>
    <w:p w:rsidR="000D1BC6" w:rsidRPr="00713288" w:rsidRDefault="000D1BC6" w:rsidP="000D1BC6">
      <w:pPr>
        <w:keepNext/>
        <w:spacing w:line="360" w:lineRule="auto"/>
        <w:jc w:val="center"/>
        <w:rPr>
          <w:b/>
        </w:rPr>
      </w:pPr>
      <w:r w:rsidRPr="00713288">
        <w:rPr>
          <w:b/>
        </w:rPr>
        <w:t>CERTIFICATE OF SERVICE</w:t>
      </w:r>
    </w:p>
    <w:p w:rsidR="000D1BC6" w:rsidRDefault="000D1BC6" w:rsidP="000D1BC6">
      <w:pPr>
        <w:keepNext/>
        <w:spacing w:line="360" w:lineRule="auto"/>
        <w:ind w:firstLine="720"/>
      </w:pPr>
      <w:r w:rsidRPr="00DF0F91">
        <w:t xml:space="preserve">I certify that a copy of this document </w:t>
      </w:r>
      <w:r>
        <w:t>will be</w:t>
      </w:r>
      <w:r w:rsidRPr="00DF0F91">
        <w:t xml:space="preserve"> served on all parties of record </w:t>
      </w:r>
      <w:r w:rsidR="009E4E3B">
        <w:t>on</w:t>
      </w:r>
      <w:r w:rsidR="009E4E3B">
        <w:br/>
      </w:r>
      <w:r w:rsidR="00E21846">
        <w:t>April 20</w:t>
      </w:r>
      <w:r w:rsidR="00E44C2A">
        <w:t>, 2017</w:t>
      </w:r>
      <w:r>
        <w:t xml:space="preserve"> </w:t>
      </w:r>
      <w:r w:rsidRPr="00DF0F91">
        <w:t xml:space="preserve">in accordance with </w:t>
      </w:r>
      <w:r>
        <w:t>16 TAC §</w:t>
      </w:r>
      <w:r w:rsidRPr="00DF0F91">
        <w:t xml:space="preserve"> 22.74.</w:t>
      </w:r>
    </w:p>
    <w:p w:rsidR="000D1BC6" w:rsidRPr="00DF0F91" w:rsidRDefault="000D1BC6" w:rsidP="000D1BC6">
      <w:pPr>
        <w:keepNext/>
        <w:spacing w:line="360" w:lineRule="auto"/>
        <w:ind w:firstLine="720"/>
      </w:pPr>
    </w:p>
    <w:p w:rsidR="000D1BC6" w:rsidRDefault="000D1BC6" w:rsidP="000D1BC6">
      <w:pPr>
        <w:pStyle w:val="Normaldouble"/>
        <w:spacing w:line="360" w:lineRule="auto"/>
      </w:pPr>
      <w:r>
        <w:tab/>
      </w:r>
      <w:r>
        <w:tab/>
      </w:r>
      <w:r>
        <w:tab/>
      </w:r>
      <w:r>
        <w:tab/>
      </w:r>
      <w:r>
        <w:tab/>
      </w:r>
      <w:r>
        <w:tab/>
      </w:r>
      <w:r>
        <w:tab/>
        <w:t>______________________</w:t>
      </w:r>
    </w:p>
    <w:p w:rsidR="000D1BC6" w:rsidRDefault="000D1BC6" w:rsidP="000D1BC6">
      <w:pPr>
        <w:keepNext/>
        <w:spacing w:line="360" w:lineRule="auto"/>
        <w:ind w:left="4320" w:firstLine="720"/>
      </w:pPr>
      <w:r>
        <w:t>Douglas M. Brown</w:t>
      </w:r>
    </w:p>
    <w:p w:rsidR="000D1BC6" w:rsidRPr="00EB41E0" w:rsidRDefault="000D1BC6" w:rsidP="000D1BC6">
      <w:pPr>
        <w:widowControl/>
        <w:autoSpaceDE/>
        <w:autoSpaceDN/>
        <w:adjustRightInd/>
        <w:spacing w:line="360" w:lineRule="auto"/>
        <w:ind w:left="360"/>
        <w:rPr>
          <w:b/>
          <w:smallCaps/>
        </w:rPr>
      </w:pPr>
    </w:p>
    <w:sectPr w:rsidR="000D1BC6" w:rsidRPr="00EB41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C6312C"/>
    <w:multiLevelType w:val="hybridMultilevel"/>
    <w:tmpl w:val="EE28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5B179A"/>
    <w:multiLevelType w:val="hybridMultilevel"/>
    <w:tmpl w:val="6F14AA24"/>
    <w:lvl w:ilvl="0" w:tplc="A55068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54449D"/>
    <w:multiLevelType w:val="hybridMultilevel"/>
    <w:tmpl w:val="A814B1E4"/>
    <w:lvl w:ilvl="0" w:tplc="284C7A12">
      <w:start w:val="1"/>
      <w:numFmt w:val="decimal"/>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C6"/>
    <w:rsid w:val="0002133D"/>
    <w:rsid w:val="0002572F"/>
    <w:rsid w:val="000845D0"/>
    <w:rsid w:val="000D1BC6"/>
    <w:rsid w:val="00201594"/>
    <w:rsid w:val="002818C4"/>
    <w:rsid w:val="00336C4D"/>
    <w:rsid w:val="00341521"/>
    <w:rsid w:val="00343843"/>
    <w:rsid w:val="003E0924"/>
    <w:rsid w:val="00404059"/>
    <w:rsid w:val="004C4BE4"/>
    <w:rsid w:val="00517552"/>
    <w:rsid w:val="005A4024"/>
    <w:rsid w:val="00600CD7"/>
    <w:rsid w:val="00624742"/>
    <w:rsid w:val="00677D2F"/>
    <w:rsid w:val="007E6A84"/>
    <w:rsid w:val="007F0AB5"/>
    <w:rsid w:val="008E7A56"/>
    <w:rsid w:val="008F68A1"/>
    <w:rsid w:val="009C2A5B"/>
    <w:rsid w:val="009D6F36"/>
    <w:rsid w:val="009E4E3B"/>
    <w:rsid w:val="00AA14AD"/>
    <w:rsid w:val="00C12AD0"/>
    <w:rsid w:val="00C31224"/>
    <w:rsid w:val="00C72E3F"/>
    <w:rsid w:val="00CD7CE5"/>
    <w:rsid w:val="00D51AE0"/>
    <w:rsid w:val="00E21846"/>
    <w:rsid w:val="00E37854"/>
    <w:rsid w:val="00E44C2A"/>
    <w:rsid w:val="00ED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44530C-8CA7-4738-A31D-811868F2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C6"/>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Heading3">
    <w:name w:val="heading 3"/>
    <w:basedOn w:val="Normal"/>
    <w:next w:val="Normal"/>
    <w:link w:val="Heading3Char"/>
    <w:uiPriority w:val="9"/>
    <w:semiHidden/>
    <w:unhideWhenUsed/>
    <w:qFormat/>
    <w:rsid w:val="000D1BC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Heading3"/>
    <w:next w:val="Normal"/>
    <w:link w:val="Heading4Char"/>
    <w:qFormat/>
    <w:rsid w:val="000D1BC6"/>
    <w:pPr>
      <w:keepLines w:val="0"/>
      <w:widowControl/>
      <w:autoSpaceDE/>
      <w:autoSpaceDN/>
      <w:adjustRightInd/>
      <w:spacing w:before="0" w:after="120" w:line="480" w:lineRule="auto"/>
      <w:ind w:left="2160" w:hanging="720"/>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0D1BC6"/>
    <w:pPr>
      <w:keepNext/>
      <w:widowControl/>
      <w:autoSpaceDE/>
      <w:autoSpaceDN/>
      <w:adjustRightInd/>
      <w:jc w:val="center"/>
    </w:pPr>
    <w:rPr>
      <w:rFonts w:eastAsia="Times New Roman"/>
      <w:b/>
      <w:caps/>
      <w:sz w:val="28"/>
      <w:szCs w:val="20"/>
    </w:rPr>
  </w:style>
  <w:style w:type="character" w:customStyle="1" w:styleId="Heading4Char">
    <w:name w:val="Heading 4 Char"/>
    <w:basedOn w:val="DefaultParagraphFont"/>
    <w:link w:val="Heading4"/>
    <w:rsid w:val="000D1BC6"/>
    <w:rPr>
      <w:rFonts w:ascii="Times New Roman" w:eastAsia="Times New Roman" w:hAnsi="Times New Roman" w:cs="Times New Roman"/>
      <w:b/>
      <w:sz w:val="28"/>
      <w:szCs w:val="20"/>
    </w:rPr>
  </w:style>
  <w:style w:type="character" w:customStyle="1" w:styleId="Heading3Char">
    <w:name w:val="Heading 3 Char"/>
    <w:basedOn w:val="DefaultParagraphFont"/>
    <w:link w:val="Heading3"/>
    <w:uiPriority w:val="9"/>
    <w:semiHidden/>
    <w:rsid w:val="000D1BC6"/>
    <w:rPr>
      <w:rFonts w:asciiTheme="majorHAnsi" w:eastAsiaTheme="majorEastAsia" w:hAnsiTheme="majorHAnsi" w:cstheme="majorBidi"/>
      <w:color w:val="1F4D78" w:themeColor="accent1" w:themeShade="7F"/>
      <w:sz w:val="24"/>
      <w:szCs w:val="24"/>
    </w:rPr>
  </w:style>
  <w:style w:type="paragraph" w:customStyle="1" w:styleId="Normaldouble">
    <w:name w:val="Normal double"/>
    <w:basedOn w:val="Normal"/>
    <w:rsid w:val="000D1BC6"/>
    <w:pPr>
      <w:widowControl/>
      <w:autoSpaceDE/>
      <w:autoSpaceDN/>
      <w:adjustRightInd/>
      <w:spacing w:line="480" w:lineRule="auto"/>
      <w:jc w:val="both"/>
    </w:pPr>
    <w:rPr>
      <w:rFonts w:eastAsia="Times New Roman"/>
      <w:szCs w:val="20"/>
    </w:rPr>
  </w:style>
  <w:style w:type="paragraph" w:styleId="NoSpacing">
    <w:name w:val="No Spacing"/>
    <w:uiPriority w:val="1"/>
    <w:qFormat/>
    <w:rsid w:val="00D51AE0"/>
    <w:pPr>
      <w:spacing w:after="0" w:line="240" w:lineRule="auto"/>
    </w:pPr>
  </w:style>
  <w:style w:type="paragraph" w:styleId="ListParagraph">
    <w:name w:val="List Paragraph"/>
    <w:basedOn w:val="Normal"/>
    <w:uiPriority w:val="34"/>
    <w:qFormat/>
    <w:rsid w:val="00C12AD0"/>
    <w:pPr>
      <w:widowControl/>
      <w:autoSpaceDE/>
      <w:autoSpaceDN/>
      <w:adjustRightInd/>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3438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843"/>
    <w:rPr>
      <w:rFonts w:ascii="Segoe UI" w:eastAsiaTheme="minorEastAsia" w:hAnsi="Segoe UI" w:cs="Segoe UI"/>
      <w:sz w:val="18"/>
      <w:szCs w:val="18"/>
    </w:rPr>
  </w:style>
  <w:style w:type="paragraph" w:styleId="Revision">
    <w:name w:val="Revision"/>
    <w:hidden/>
    <w:uiPriority w:val="99"/>
    <w:semiHidden/>
    <w:rsid w:val="00201594"/>
    <w:pPr>
      <w:spacing w:after="0"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Dygert, Vera</dc:creator>
  <cp:keywords/>
  <dc:description/>
  <cp:lastModifiedBy>Davis, Tammy</cp:lastModifiedBy>
  <cp:revision>2</cp:revision>
  <cp:lastPrinted>2017-04-20T14:36:00Z</cp:lastPrinted>
  <dcterms:created xsi:type="dcterms:W3CDTF">2017-04-20T14:50:00Z</dcterms:created>
  <dcterms:modified xsi:type="dcterms:W3CDTF">2017-04-20T14:50:00Z</dcterms:modified>
</cp:coreProperties>
</file>